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pPr w:leftFromText="180" w:rightFromText="180" w:vertAnchor="page" w:horzAnchor="page" w:tblpX="1037" w:tblpY="2538"/>
        <w:tblOverlap w:val="never"/>
        <w:tblW w:w="14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1872"/>
        <w:gridCol w:w="1692"/>
        <w:gridCol w:w="948"/>
        <w:gridCol w:w="1500"/>
        <w:gridCol w:w="1164"/>
        <w:gridCol w:w="1968"/>
        <w:gridCol w:w="2928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4796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贵州省粮食局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地方性法规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清理意见表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796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清理机关：（盖章）贵州省粮食局                                         时间：2017年9月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标题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制定机关及文号</w:t>
            </w:r>
          </w:p>
        </w:tc>
        <w:tc>
          <w:tcPr>
            <w:tcW w:w="5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清理意见</w:t>
            </w:r>
          </w:p>
        </w:tc>
        <w:tc>
          <w:tcPr>
            <w:tcW w:w="2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依据和理由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失效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废止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修改（明确修改进度）</w:t>
            </w:r>
          </w:p>
        </w:tc>
        <w:tc>
          <w:tcPr>
            <w:tcW w:w="2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贵州省粮食安全保障条例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贵州省第十一届人民代表大会常务委员会公告（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2011第9号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该条例目前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未发现违法性问题，未与上位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的《粮食流通管理条例》等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法规冲突，该文件属合法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性法规。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贵州省粮食安全保障条例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》于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2011年9月27日贵州省第十一届人民代表大会常务委员会第二十四次会议通过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自2011年12月1日起施行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9842384"/>
    <w:rsid w:val="0B0763A0"/>
    <w:rsid w:val="0EE213FB"/>
    <w:rsid w:val="11834E46"/>
    <w:rsid w:val="121225A5"/>
    <w:rsid w:val="1E64416A"/>
    <w:rsid w:val="21247461"/>
    <w:rsid w:val="35B900B0"/>
    <w:rsid w:val="38064C59"/>
    <w:rsid w:val="3CA00003"/>
    <w:rsid w:val="406861BB"/>
    <w:rsid w:val="434155E3"/>
    <w:rsid w:val="46223947"/>
    <w:rsid w:val="4AFB71F1"/>
    <w:rsid w:val="4B5603FE"/>
    <w:rsid w:val="4B687474"/>
    <w:rsid w:val="4C274FFC"/>
    <w:rsid w:val="4F226CF9"/>
    <w:rsid w:val="53867518"/>
    <w:rsid w:val="56724C63"/>
    <w:rsid w:val="56F17811"/>
    <w:rsid w:val="5D7E0072"/>
    <w:rsid w:val="61B31956"/>
    <w:rsid w:val="62F53A43"/>
    <w:rsid w:val="69842384"/>
    <w:rsid w:val="6DAB79F8"/>
    <w:rsid w:val="740F09F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2017-01-22T03:54:00Z</dcterms:created>
  <dc:creator>lenovo</dc:creator>
  <cp:lastModifiedBy>lc</cp:lastModifiedBy>
  <cp:lastPrinted>2017-09-21T01:30:46Z</cp:lastPrinted>
  <dcterms:modified xsi:type="dcterms:W3CDTF">2017-09-21T01:30:58Z</dcterms:modified>
  <dc:title>地方性法规清理意见表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